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6F0" w:rsidRPr="00BC6FEA" w:rsidRDefault="00262577" w:rsidP="00A126F0">
      <w:pPr>
        <w:shd w:val="clear" w:color="auto" w:fill="FFFFFF"/>
        <w:spacing w:after="0" w:line="420" w:lineRule="atLeast"/>
        <w:textAlignment w:val="baseline"/>
        <w:rPr>
          <w:rFonts w:ascii="Source Sans Pro" w:eastAsia="Times New Roman" w:hAnsi="Source Sans Pro" w:cs="Times New Roman"/>
          <w:sz w:val="36"/>
          <w:szCs w:val="36"/>
          <w:lang w:eastAsia="en-GB"/>
        </w:rPr>
      </w:pPr>
      <w:bookmarkStart w:id="0" w:name="_GoBack"/>
      <w:r w:rsidRPr="00BC6FEA">
        <w:rPr>
          <w:rFonts w:ascii="Source Sans Pro" w:eastAsia="Times New Roman" w:hAnsi="Source Sans Pro" w:cs="Times New Roman"/>
          <w:sz w:val="36"/>
          <w:szCs w:val="36"/>
          <w:lang w:eastAsia="en-GB"/>
        </w:rPr>
        <w:t>In March 1972, an article in The Architectural Review proclaimed that this structure was “probably the best building in </w:t>
      </w:r>
      <w:hyperlink r:id="rId4" w:history="1">
        <w:r w:rsidRPr="00BC6FEA">
          <w:rPr>
            <w:rFonts w:ascii="Source Sans Pro" w:eastAsia="Times New Roman" w:hAnsi="Source Sans Pro" w:cs="Times New Roman"/>
            <w:sz w:val="36"/>
            <w:szCs w:val="36"/>
            <w:bdr w:val="none" w:sz="0" w:space="0" w:color="auto" w:frame="1"/>
            <w:lang w:eastAsia="en-GB"/>
          </w:rPr>
          <w:t>Paris </w:t>
        </w:r>
      </w:hyperlink>
      <w:r w:rsidRPr="00BC6FEA">
        <w:rPr>
          <w:rFonts w:ascii="Source Sans Pro" w:eastAsia="Times New Roman" w:hAnsi="Source Sans Pro" w:cs="Times New Roman"/>
          <w:sz w:val="36"/>
          <w:szCs w:val="36"/>
          <w:lang w:eastAsia="en-GB"/>
        </w:rPr>
        <w:t>since</w:t>
      </w:r>
      <w:hyperlink r:id="rId5" w:history="1">
        <w:r w:rsidRPr="00BC6FEA">
          <w:rPr>
            <w:rFonts w:ascii="Source Sans Pro" w:eastAsia="Times New Roman" w:hAnsi="Source Sans Pro" w:cs="Times New Roman"/>
            <w:sz w:val="36"/>
            <w:szCs w:val="36"/>
            <w:bdr w:val="none" w:sz="0" w:space="0" w:color="auto" w:frame="1"/>
            <w:lang w:eastAsia="en-GB"/>
          </w:rPr>
          <w:t> Le Corbusier</w:t>
        </w:r>
      </w:hyperlink>
      <w:r w:rsidRPr="00BC6FEA">
        <w:rPr>
          <w:rFonts w:ascii="Source Sans Pro" w:eastAsia="Times New Roman" w:hAnsi="Source Sans Pro" w:cs="Times New Roman"/>
          <w:sz w:val="36"/>
          <w:szCs w:val="36"/>
          <w:lang w:eastAsia="en-GB"/>
        </w:rPr>
        <w:t xml:space="preserve">’s </w:t>
      </w:r>
      <w:proofErr w:type="spellStart"/>
      <w:r w:rsidRPr="00BC6FEA">
        <w:rPr>
          <w:rFonts w:ascii="Source Sans Pro" w:eastAsia="Times New Roman" w:hAnsi="Source Sans Pro" w:cs="Times New Roman"/>
          <w:sz w:val="36"/>
          <w:szCs w:val="36"/>
          <w:lang w:eastAsia="en-GB"/>
        </w:rPr>
        <w:t>Cité</w:t>
      </w:r>
      <w:proofErr w:type="spellEnd"/>
      <w:r w:rsidRPr="00BC6FEA">
        <w:rPr>
          <w:rFonts w:ascii="Source Sans Pro" w:eastAsia="Times New Roman" w:hAnsi="Source Sans Pro" w:cs="Times New Roman"/>
          <w:sz w:val="36"/>
          <w:szCs w:val="36"/>
          <w:lang w:eastAsia="en-GB"/>
        </w:rPr>
        <w:t xml:space="preserve"> de R</w:t>
      </w:r>
      <w:r w:rsidR="00A126F0" w:rsidRPr="00BC6FEA">
        <w:rPr>
          <w:rFonts w:ascii="Source Sans Pro" w:eastAsia="Times New Roman" w:hAnsi="Source Sans Pro" w:cs="Times New Roman"/>
          <w:sz w:val="36"/>
          <w:szCs w:val="36"/>
          <w:lang w:eastAsia="en-GB"/>
        </w:rPr>
        <w:t>efuge for the Salvation Army.”</w:t>
      </w:r>
      <w:r w:rsidRPr="00BC6FEA">
        <w:rPr>
          <w:rFonts w:ascii="Source Sans Pro" w:eastAsia="Times New Roman" w:hAnsi="Source Sans Pro" w:cs="Times New Roman"/>
          <w:sz w:val="36"/>
          <w:szCs w:val="36"/>
          <w:lang w:eastAsia="en-GB"/>
        </w:rPr>
        <w:t xml:space="preserve"> The article was, of course, referring to Brazilian architect</w:t>
      </w:r>
      <w:hyperlink r:id="rId6" w:history="1">
        <w:r w:rsidRPr="00BC6FEA">
          <w:rPr>
            <w:rFonts w:ascii="Source Sans Pro" w:eastAsia="Times New Roman" w:hAnsi="Source Sans Pro" w:cs="Times New Roman"/>
            <w:sz w:val="36"/>
            <w:szCs w:val="36"/>
            <w:bdr w:val="none" w:sz="0" w:space="0" w:color="auto" w:frame="1"/>
            <w:lang w:eastAsia="en-GB"/>
          </w:rPr>
          <w:t> Oscar Niemeyer</w:t>
        </w:r>
      </w:hyperlink>
      <w:r w:rsidRPr="00BC6FEA">
        <w:rPr>
          <w:rFonts w:ascii="Source Sans Pro" w:eastAsia="Times New Roman" w:hAnsi="Source Sans Pro" w:cs="Times New Roman"/>
          <w:sz w:val="36"/>
          <w:szCs w:val="36"/>
          <w:lang w:eastAsia="en-GB"/>
        </w:rPr>
        <w:t>’s first project in Europe: the </w:t>
      </w:r>
      <w:hyperlink r:id="rId7" w:history="1">
        <w:r w:rsidRPr="00BC6FEA">
          <w:rPr>
            <w:rFonts w:ascii="Source Sans Pro" w:eastAsia="Times New Roman" w:hAnsi="Source Sans Pro" w:cs="Times New Roman"/>
            <w:sz w:val="36"/>
            <w:szCs w:val="36"/>
            <w:bdr w:val="none" w:sz="0" w:space="0" w:color="auto" w:frame="1"/>
            <w:lang w:eastAsia="en-GB"/>
          </w:rPr>
          <w:t>French</w:t>
        </w:r>
      </w:hyperlink>
      <w:r w:rsidRPr="00BC6FEA">
        <w:rPr>
          <w:rFonts w:ascii="Source Sans Pro" w:eastAsia="Times New Roman" w:hAnsi="Source Sans Pro" w:cs="Times New Roman"/>
          <w:sz w:val="36"/>
          <w:szCs w:val="36"/>
          <w:lang w:eastAsia="en-GB"/>
        </w:rPr>
        <w:t> </w:t>
      </w:r>
      <w:hyperlink r:id="rId8" w:history="1">
        <w:r w:rsidRPr="00BC6FEA">
          <w:rPr>
            <w:rFonts w:ascii="Source Sans Pro" w:eastAsia="Times New Roman" w:hAnsi="Source Sans Pro" w:cs="Times New Roman"/>
            <w:sz w:val="36"/>
            <w:szCs w:val="36"/>
            <w:bdr w:val="none" w:sz="0" w:space="0" w:color="auto" w:frame="1"/>
            <w:lang w:eastAsia="en-GB"/>
          </w:rPr>
          <w:t>Communist Party</w:t>
        </w:r>
      </w:hyperlink>
      <w:r w:rsidRPr="00BC6FEA">
        <w:rPr>
          <w:rFonts w:ascii="Source Sans Pro" w:eastAsia="Times New Roman" w:hAnsi="Source Sans Pro" w:cs="Times New Roman"/>
          <w:sz w:val="36"/>
          <w:szCs w:val="36"/>
          <w:lang w:eastAsia="en-GB"/>
        </w:rPr>
        <w:t> Headquarters in </w:t>
      </w:r>
      <w:hyperlink r:id="rId9" w:history="1">
        <w:r w:rsidRPr="00BC6FEA">
          <w:rPr>
            <w:rFonts w:ascii="Source Sans Pro" w:eastAsia="Times New Roman" w:hAnsi="Source Sans Pro" w:cs="Times New Roman"/>
            <w:sz w:val="36"/>
            <w:szCs w:val="36"/>
            <w:bdr w:val="none" w:sz="0" w:space="0" w:color="auto" w:frame="1"/>
            <w:lang w:eastAsia="en-GB"/>
          </w:rPr>
          <w:t>Paris</w:t>
        </w:r>
      </w:hyperlink>
      <w:r w:rsidRPr="00BC6FEA">
        <w:rPr>
          <w:rFonts w:ascii="Source Sans Pro" w:eastAsia="Times New Roman" w:hAnsi="Source Sans Pro" w:cs="Times New Roman"/>
          <w:sz w:val="36"/>
          <w:szCs w:val="36"/>
          <w:lang w:eastAsia="en-GB"/>
        </w:rPr>
        <w:t>,</w:t>
      </w:r>
      <w:hyperlink r:id="rId10" w:history="1">
        <w:r w:rsidRPr="00BC6FEA">
          <w:rPr>
            <w:rFonts w:ascii="Source Sans Pro" w:eastAsia="Times New Roman" w:hAnsi="Source Sans Pro" w:cs="Times New Roman"/>
            <w:sz w:val="36"/>
            <w:szCs w:val="36"/>
            <w:bdr w:val="none" w:sz="0" w:space="0" w:color="auto" w:frame="1"/>
            <w:lang w:eastAsia="en-GB"/>
          </w:rPr>
          <w:t> France</w:t>
        </w:r>
      </w:hyperlink>
      <w:r w:rsidRPr="00BC6FEA">
        <w:rPr>
          <w:rFonts w:ascii="Source Sans Pro" w:eastAsia="Times New Roman" w:hAnsi="Source Sans Pro" w:cs="Times New Roman"/>
          <w:sz w:val="36"/>
          <w:szCs w:val="36"/>
          <w:lang w:eastAsia="en-GB"/>
        </w:rPr>
        <w:t>, built between 1967 and 1980. Having worked with</w:t>
      </w:r>
      <w:hyperlink r:id="rId11" w:history="1">
        <w:r w:rsidRPr="00BC6FEA">
          <w:rPr>
            <w:rFonts w:ascii="Source Sans Pro" w:eastAsia="Times New Roman" w:hAnsi="Source Sans Pro" w:cs="Times New Roman"/>
            <w:sz w:val="36"/>
            <w:szCs w:val="36"/>
            <w:bdr w:val="none" w:sz="0" w:space="0" w:color="auto" w:frame="1"/>
            <w:lang w:eastAsia="en-GB"/>
          </w:rPr>
          <w:t> Le Corbusier</w:t>
        </w:r>
      </w:hyperlink>
      <w:r w:rsidRPr="00BC6FEA">
        <w:rPr>
          <w:rFonts w:ascii="Source Sans Pro" w:eastAsia="Times New Roman" w:hAnsi="Source Sans Pro" w:cs="Times New Roman"/>
          <w:sz w:val="36"/>
          <w:szCs w:val="36"/>
          <w:lang w:eastAsia="en-GB"/>
        </w:rPr>
        <w:t> on the 1952</w:t>
      </w:r>
      <w:hyperlink r:id="rId12" w:history="1">
        <w:r w:rsidRPr="00BC6FEA">
          <w:rPr>
            <w:rFonts w:ascii="Source Sans Pro" w:eastAsia="Times New Roman" w:hAnsi="Source Sans Pro" w:cs="Times New Roman"/>
            <w:sz w:val="36"/>
            <w:szCs w:val="36"/>
            <w:bdr w:val="none" w:sz="0" w:space="0" w:color="auto" w:frame="1"/>
            <w:lang w:eastAsia="en-GB"/>
          </w:rPr>
          <w:t> United Nations Building</w:t>
        </w:r>
      </w:hyperlink>
      <w:r w:rsidRPr="00BC6FEA">
        <w:rPr>
          <w:rFonts w:ascii="Source Sans Pro" w:eastAsia="Times New Roman" w:hAnsi="Source Sans Pro" w:cs="Times New Roman"/>
          <w:sz w:val="36"/>
          <w:szCs w:val="36"/>
          <w:lang w:eastAsia="en-GB"/>
        </w:rPr>
        <w:t> in</w:t>
      </w:r>
      <w:hyperlink r:id="rId13" w:history="1">
        <w:r w:rsidRPr="00BC6FEA">
          <w:rPr>
            <w:rFonts w:ascii="Source Sans Pro" w:eastAsia="Times New Roman" w:hAnsi="Source Sans Pro" w:cs="Times New Roman"/>
            <w:sz w:val="36"/>
            <w:szCs w:val="36"/>
            <w:bdr w:val="none" w:sz="0" w:space="0" w:color="auto" w:frame="1"/>
            <w:lang w:eastAsia="en-GB"/>
          </w:rPr>
          <w:t> New York</w:t>
        </w:r>
      </w:hyperlink>
      <w:r w:rsidRPr="00BC6FEA">
        <w:rPr>
          <w:rFonts w:ascii="Source Sans Pro" w:eastAsia="Times New Roman" w:hAnsi="Source Sans Pro" w:cs="Times New Roman"/>
          <w:sz w:val="36"/>
          <w:szCs w:val="36"/>
          <w:lang w:eastAsia="en-GB"/>
        </w:rPr>
        <w:t> and recently finished the</w:t>
      </w:r>
      <w:hyperlink r:id="rId14" w:history="1">
        <w:r w:rsidRPr="00BC6FEA">
          <w:rPr>
            <w:rFonts w:ascii="Source Sans Pro" w:eastAsia="Times New Roman" w:hAnsi="Source Sans Pro" w:cs="Times New Roman"/>
            <w:sz w:val="36"/>
            <w:szCs w:val="36"/>
            <w:bdr w:val="none" w:sz="0" w:space="0" w:color="auto" w:frame="1"/>
            <w:lang w:eastAsia="en-GB"/>
          </w:rPr>
          <w:t> National Congress</w:t>
        </w:r>
      </w:hyperlink>
      <w:r w:rsidRPr="00BC6FEA">
        <w:rPr>
          <w:rFonts w:ascii="Source Sans Pro" w:eastAsia="Times New Roman" w:hAnsi="Source Sans Pro" w:cs="Times New Roman"/>
          <w:sz w:val="36"/>
          <w:szCs w:val="36"/>
          <w:lang w:eastAsia="en-GB"/>
        </w:rPr>
        <w:t> as well as additional iconic government buildings in</w:t>
      </w:r>
      <w:hyperlink r:id="rId15" w:history="1">
        <w:r w:rsidRPr="00BC6FEA">
          <w:rPr>
            <w:rFonts w:ascii="Source Sans Pro" w:eastAsia="Times New Roman" w:hAnsi="Source Sans Pro" w:cs="Times New Roman"/>
            <w:sz w:val="36"/>
            <w:szCs w:val="36"/>
            <w:bdr w:val="none" w:sz="0" w:space="0" w:color="auto" w:frame="1"/>
            <w:lang w:eastAsia="en-GB"/>
          </w:rPr>
          <w:t> Brasilia</w:t>
        </w:r>
      </w:hyperlink>
      <w:r w:rsidRPr="00BC6FEA">
        <w:rPr>
          <w:rFonts w:ascii="Source Sans Pro" w:eastAsia="Times New Roman" w:hAnsi="Source Sans Pro" w:cs="Times New Roman"/>
          <w:sz w:val="36"/>
          <w:szCs w:val="36"/>
          <w:lang w:eastAsia="en-GB"/>
        </w:rPr>
        <w:t>, </w:t>
      </w:r>
      <w:hyperlink r:id="rId16" w:history="1">
        <w:r w:rsidRPr="00BC6FEA">
          <w:rPr>
            <w:rFonts w:ascii="Source Sans Pro" w:eastAsia="Times New Roman" w:hAnsi="Source Sans Pro" w:cs="Times New Roman"/>
            <w:sz w:val="36"/>
            <w:szCs w:val="36"/>
            <w:bdr w:val="none" w:sz="0" w:space="0" w:color="auto" w:frame="1"/>
            <w:lang w:eastAsia="en-GB"/>
          </w:rPr>
          <w:t>Niemeyer</w:t>
        </w:r>
      </w:hyperlink>
      <w:r w:rsidRPr="00BC6FEA">
        <w:rPr>
          <w:rFonts w:ascii="Source Sans Pro" w:eastAsia="Times New Roman" w:hAnsi="Source Sans Pro" w:cs="Times New Roman"/>
          <w:sz w:val="36"/>
          <w:szCs w:val="36"/>
          <w:lang w:eastAsia="en-GB"/>
        </w:rPr>
        <w:t> was no stranger to the intimate relationship between architecture an</w:t>
      </w:r>
      <w:r w:rsidR="00A126F0" w:rsidRPr="00BC6FEA">
        <w:rPr>
          <w:rFonts w:ascii="Source Sans Pro" w:eastAsia="Times New Roman" w:hAnsi="Source Sans Pro" w:cs="Times New Roman"/>
          <w:sz w:val="36"/>
          <w:szCs w:val="36"/>
          <w:lang w:eastAsia="en-GB"/>
        </w:rPr>
        <w:t>d political power.</w:t>
      </w:r>
      <w:r w:rsidR="005A5556" w:rsidRPr="00BC6FEA">
        <w:rPr>
          <w:rFonts w:ascii="Source Sans Pro" w:eastAsia="Times New Roman" w:hAnsi="Source Sans Pro" w:cs="Times New Roman"/>
          <w:sz w:val="36"/>
          <w:szCs w:val="36"/>
          <w:lang w:eastAsia="en-GB"/>
        </w:rPr>
        <w:t xml:space="preserve"> </w:t>
      </w:r>
      <w:r w:rsidRPr="00BC6FEA">
        <w:rPr>
          <w:rFonts w:ascii="Source Sans Pro" w:eastAsia="Times New Roman" w:hAnsi="Source Sans Pro" w:cs="Times New Roman"/>
          <w:sz w:val="36"/>
          <w:szCs w:val="36"/>
          <w:lang w:eastAsia="en-GB"/>
        </w:rPr>
        <w:t>During the summer of 1965, an</w:t>
      </w:r>
      <w:hyperlink r:id="rId17" w:history="1">
        <w:r w:rsidRPr="00BC6FEA">
          <w:rPr>
            <w:rFonts w:ascii="Source Sans Pro" w:eastAsia="Times New Roman" w:hAnsi="Source Sans Pro" w:cs="Times New Roman"/>
            <w:sz w:val="36"/>
            <w:szCs w:val="36"/>
            <w:bdr w:val="none" w:sz="0" w:space="0" w:color="auto" w:frame="1"/>
            <w:lang w:eastAsia="en-GB"/>
          </w:rPr>
          <w:t> exhibition</w:t>
        </w:r>
      </w:hyperlink>
      <w:r w:rsidRPr="00BC6FEA">
        <w:rPr>
          <w:rFonts w:ascii="Source Sans Pro" w:eastAsia="Times New Roman" w:hAnsi="Source Sans Pro" w:cs="Times New Roman"/>
          <w:sz w:val="36"/>
          <w:szCs w:val="36"/>
          <w:lang w:eastAsia="en-GB"/>
        </w:rPr>
        <w:t> </w:t>
      </w:r>
      <w:proofErr w:type="spellStart"/>
      <w:r w:rsidRPr="00BC6FEA">
        <w:rPr>
          <w:rFonts w:ascii="Source Sans Pro" w:eastAsia="Times New Roman" w:hAnsi="Source Sans Pro" w:cs="Times New Roman"/>
          <w:sz w:val="36"/>
          <w:szCs w:val="36"/>
          <w:lang w:eastAsia="en-GB"/>
        </w:rPr>
        <w:t>centered</w:t>
      </w:r>
      <w:proofErr w:type="spellEnd"/>
      <w:r w:rsidRPr="00BC6FEA">
        <w:rPr>
          <w:rFonts w:ascii="Source Sans Pro" w:eastAsia="Times New Roman" w:hAnsi="Source Sans Pro" w:cs="Times New Roman"/>
          <w:sz w:val="36"/>
          <w:szCs w:val="36"/>
          <w:lang w:eastAsia="en-GB"/>
        </w:rPr>
        <w:t xml:space="preserve"> on</w:t>
      </w:r>
      <w:hyperlink r:id="rId18" w:history="1">
        <w:r w:rsidRPr="00BC6FEA">
          <w:rPr>
            <w:rFonts w:ascii="Source Sans Pro" w:eastAsia="Times New Roman" w:hAnsi="Source Sans Pro" w:cs="Times New Roman"/>
            <w:sz w:val="36"/>
            <w:szCs w:val="36"/>
            <w:bdr w:val="none" w:sz="0" w:space="0" w:color="auto" w:frame="1"/>
            <w:lang w:eastAsia="en-GB"/>
          </w:rPr>
          <w:t> Niemeyer</w:t>
        </w:r>
      </w:hyperlink>
      <w:r w:rsidRPr="00BC6FEA">
        <w:rPr>
          <w:rFonts w:ascii="Source Sans Pro" w:eastAsia="Times New Roman" w:hAnsi="Source Sans Pro" w:cs="Times New Roman"/>
          <w:sz w:val="36"/>
          <w:szCs w:val="36"/>
          <w:lang w:eastAsia="en-GB"/>
        </w:rPr>
        <w:t>’s projects in</w:t>
      </w:r>
      <w:hyperlink r:id="rId19" w:history="1">
        <w:r w:rsidRPr="00BC6FEA">
          <w:rPr>
            <w:rFonts w:ascii="Source Sans Pro" w:eastAsia="Times New Roman" w:hAnsi="Source Sans Pro" w:cs="Times New Roman"/>
            <w:sz w:val="36"/>
            <w:szCs w:val="36"/>
            <w:bdr w:val="none" w:sz="0" w:space="0" w:color="auto" w:frame="1"/>
            <w:lang w:eastAsia="en-GB"/>
          </w:rPr>
          <w:t> Brasilia</w:t>
        </w:r>
      </w:hyperlink>
      <w:r w:rsidRPr="00BC6FEA">
        <w:rPr>
          <w:rFonts w:ascii="Source Sans Pro" w:eastAsia="Times New Roman" w:hAnsi="Source Sans Pro" w:cs="Times New Roman"/>
          <w:sz w:val="36"/>
          <w:szCs w:val="36"/>
          <w:lang w:eastAsia="en-GB"/>
        </w:rPr>
        <w:t xml:space="preserve"> at the </w:t>
      </w:r>
      <w:proofErr w:type="spellStart"/>
      <w:r w:rsidRPr="00BC6FEA">
        <w:rPr>
          <w:rFonts w:ascii="Source Sans Pro" w:eastAsia="Times New Roman" w:hAnsi="Source Sans Pro" w:cs="Times New Roman"/>
          <w:sz w:val="36"/>
          <w:szCs w:val="36"/>
          <w:lang w:eastAsia="en-GB"/>
        </w:rPr>
        <w:t>Musee</w:t>
      </w:r>
      <w:proofErr w:type="spellEnd"/>
      <w:r w:rsidRPr="00BC6FEA">
        <w:rPr>
          <w:rFonts w:ascii="Source Sans Pro" w:eastAsia="Times New Roman" w:hAnsi="Source Sans Pro" w:cs="Times New Roman"/>
          <w:sz w:val="36"/>
          <w:szCs w:val="36"/>
          <w:lang w:eastAsia="en-GB"/>
        </w:rPr>
        <w:t xml:space="preserve"> des Arts </w:t>
      </w:r>
      <w:proofErr w:type="spellStart"/>
      <w:r w:rsidRPr="00BC6FEA">
        <w:rPr>
          <w:rFonts w:ascii="Source Sans Pro" w:eastAsia="Times New Roman" w:hAnsi="Source Sans Pro" w:cs="Times New Roman"/>
          <w:sz w:val="36"/>
          <w:szCs w:val="36"/>
          <w:lang w:eastAsia="en-GB"/>
        </w:rPr>
        <w:t>Decoratifs</w:t>
      </w:r>
      <w:proofErr w:type="spellEnd"/>
      <w:r w:rsidRPr="00BC6FEA">
        <w:rPr>
          <w:rFonts w:ascii="Source Sans Pro" w:eastAsia="Times New Roman" w:hAnsi="Source Sans Pro" w:cs="Times New Roman"/>
          <w:sz w:val="36"/>
          <w:szCs w:val="36"/>
          <w:lang w:eastAsia="en-GB"/>
        </w:rPr>
        <w:t xml:space="preserve"> in </w:t>
      </w:r>
      <w:hyperlink r:id="rId20" w:history="1">
        <w:r w:rsidRPr="00BC6FEA">
          <w:rPr>
            <w:rFonts w:ascii="Source Sans Pro" w:eastAsia="Times New Roman" w:hAnsi="Source Sans Pro" w:cs="Times New Roman"/>
            <w:sz w:val="36"/>
            <w:szCs w:val="36"/>
            <w:bdr w:val="none" w:sz="0" w:space="0" w:color="auto" w:frame="1"/>
            <w:lang w:eastAsia="en-GB"/>
          </w:rPr>
          <w:t>Paris</w:t>
        </w:r>
      </w:hyperlink>
      <w:r w:rsidRPr="00BC6FEA">
        <w:rPr>
          <w:rFonts w:ascii="Source Sans Pro" w:eastAsia="Times New Roman" w:hAnsi="Source Sans Pro" w:cs="Times New Roman"/>
          <w:sz w:val="36"/>
          <w:szCs w:val="36"/>
          <w:lang w:eastAsia="en-GB"/>
        </w:rPr>
        <w:t> drew record breaking crowds as well as attention from</w:t>
      </w:r>
      <w:hyperlink r:id="rId21" w:history="1">
        <w:r w:rsidRPr="00BC6FEA">
          <w:rPr>
            <w:rFonts w:ascii="Source Sans Pro" w:eastAsia="Times New Roman" w:hAnsi="Source Sans Pro" w:cs="Times New Roman"/>
            <w:sz w:val="36"/>
            <w:szCs w:val="36"/>
            <w:bdr w:val="none" w:sz="0" w:space="0" w:color="auto" w:frame="1"/>
            <w:lang w:eastAsia="en-GB"/>
          </w:rPr>
          <w:t> French</w:t>
        </w:r>
      </w:hyperlink>
      <w:r w:rsidRPr="00BC6FEA">
        <w:rPr>
          <w:rFonts w:ascii="Source Sans Pro" w:eastAsia="Times New Roman" w:hAnsi="Source Sans Pro" w:cs="Times New Roman"/>
          <w:sz w:val="36"/>
          <w:szCs w:val="36"/>
          <w:lang w:eastAsia="en-GB"/>
        </w:rPr>
        <w:t> architects and politicians alike. The</w:t>
      </w:r>
      <w:hyperlink r:id="rId22" w:history="1">
        <w:r w:rsidRPr="00BC6FEA">
          <w:rPr>
            <w:rFonts w:ascii="Source Sans Pro" w:eastAsia="Times New Roman" w:hAnsi="Source Sans Pro" w:cs="Times New Roman"/>
            <w:sz w:val="36"/>
            <w:szCs w:val="36"/>
            <w:bdr w:val="none" w:sz="0" w:space="0" w:color="auto" w:frame="1"/>
            <w:lang w:eastAsia="en-GB"/>
          </w:rPr>
          <w:t> exhibition</w:t>
        </w:r>
      </w:hyperlink>
      <w:r w:rsidRPr="00BC6FEA">
        <w:rPr>
          <w:rFonts w:ascii="Source Sans Pro" w:eastAsia="Times New Roman" w:hAnsi="Source Sans Pro" w:cs="Times New Roman"/>
          <w:sz w:val="36"/>
          <w:szCs w:val="36"/>
          <w:lang w:eastAsia="en-GB"/>
        </w:rPr>
        <w:t> came at an opportune time as, only a year prior, the Brazilian government had been overthrown by a right-wing military dictatorship. As a noted communist and outspoken political leftist,</w:t>
      </w:r>
      <w:hyperlink r:id="rId23" w:history="1">
        <w:r w:rsidRPr="00BC6FEA">
          <w:rPr>
            <w:rFonts w:ascii="Source Sans Pro" w:eastAsia="Times New Roman" w:hAnsi="Source Sans Pro" w:cs="Times New Roman"/>
            <w:sz w:val="36"/>
            <w:szCs w:val="36"/>
            <w:bdr w:val="none" w:sz="0" w:space="0" w:color="auto" w:frame="1"/>
            <w:lang w:eastAsia="en-GB"/>
          </w:rPr>
          <w:t> Niemeyer</w:t>
        </w:r>
      </w:hyperlink>
      <w:r w:rsidRPr="00BC6FEA">
        <w:rPr>
          <w:rFonts w:ascii="Source Sans Pro" w:eastAsia="Times New Roman" w:hAnsi="Source Sans Pro" w:cs="Times New Roman"/>
          <w:sz w:val="36"/>
          <w:szCs w:val="36"/>
          <w:lang w:eastAsia="en-GB"/>
        </w:rPr>
        <w:t> fled to</w:t>
      </w:r>
      <w:hyperlink r:id="rId24" w:history="1">
        <w:r w:rsidRPr="00BC6FEA">
          <w:rPr>
            <w:rFonts w:ascii="Source Sans Pro" w:eastAsia="Times New Roman" w:hAnsi="Source Sans Pro" w:cs="Times New Roman"/>
            <w:sz w:val="36"/>
            <w:szCs w:val="36"/>
            <w:bdr w:val="none" w:sz="0" w:space="0" w:color="auto" w:frame="1"/>
            <w:lang w:eastAsia="en-GB"/>
          </w:rPr>
          <w:t> France</w:t>
        </w:r>
      </w:hyperlink>
      <w:r w:rsidRPr="00BC6FEA">
        <w:rPr>
          <w:rFonts w:ascii="Source Sans Pro" w:eastAsia="Times New Roman" w:hAnsi="Source Sans Pro" w:cs="Times New Roman"/>
          <w:sz w:val="36"/>
          <w:szCs w:val="36"/>
          <w:lang w:eastAsia="en-GB"/>
        </w:rPr>
        <w:t> and established an office on the Champs-Elysées in </w:t>
      </w:r>
      <w:hyperlink r:id="rId25" w:history="1">
        <w:r w:rsidRPr="00BC6FEA">
          <w:rPr>
            <w:rFonts w:ascii="Source Sans Pro" w:eastAsia="Times New Roman" w:hAnsi="Source Sans Pro" w:cs="Times New Roman"/>
            <w:sz w:val="36"/>
            <w:szCs w:val="36"/>
            <w:bdr w:val="none" w:sz="0" w:space="0" w:color="auto" w:frame="1"/>
            <w:lang w:eastAsia="en-GB"/>
          </w:rPr>
          <w:t>Paris</w:t>
        </w:r>
      </w:hyperlink>
      <w:r w:rsidR="00A126F0" w:rsidRPr="00BC6FEA">
        <w:rPr>
          <w:rFonts w:ascii="Source Sans Pro" w:eastAsia="Times New Roman" w:hAnsi="Source Sans Pro" w:cs="Times New Roman"/>
          <w:sz w:val="36"/>
          <w:szCs w:val="36"/>
          <w:lang w:eastAsia="en-GB"/>
        </w:rPr>
        <w:t>.</w:t>
      </w:r>
      <w:r w:rsidRPr="00BC6FEA">
        <w:rPr>
          <w:rFonts w:ascii="Source Sans Pro" w:eastAsia="Times New Roman" w:hAnsi="Source Sans Pro" w:cs="Times New Roman"/>
          <w:sz w:val="36"/>
          <w:szCs w:val="36"/>
          <w:lang w:eastAsia="en-GB"/>
        </w:rPr>
        <w:t xml:space="preserve"> He began work on a series of projects across </w:t>
      </w:r>
      <w:hyperlink r:id="rId26" w:history="1">
        <w:r w:rsidRPr="00BC6FEA">
          <w:rPr>
            <w:rFonts w:ascii="Source Sans Pro" w:eastAsia="Times New Roman" w:hAnsi="Source Sans Pro" w:cs="Times New Roman"/>
            <w:sz w:val="36"/>
            <w:szCs w:val="36"/>
            <w:bdr w:val="none" w:sz="0" w:space="0" w:color="auto" w:frame="1"/>
            <w:lang w:eastAsia="en-GB"/>
          </w:rPr>
          <w:t>Europe</w:t>
        </w:r>
      </w:hyperlink>
      <w:r w:rsidRPr="00BC6FEA">
        <w:rPr>
          <w:rFonts w:ascii="Source Sans Pro" w:eastAsia="Times New Roman" w:hAnsi="Source Sans Pro" w:cs="Times New Roman"/>
          <w:sz w:val="36"/>
          <w:szCs w:val="36"/>
          <w:lang w:eastAsia="en-GB"/>
        </w:rPr>
        <w:t> during this self-imposed exile as well as unrealized proposals for a tourist resort in </w:t>
      </w:r>
      <w:hyperlink r:id="rId27" w:history="1">
        <w:r w:rsidRPr="00BC6FEA">
          <w:rPr>
            <w:rFonts w:ascii="Source Sans Pro" w:eastAsia="Times New Roman" w:hAnsi="Source Sans Pro" w:cs="Times New Roman"/>
            <w:sz w:val="36"/>
            <w:szCs w:val="36"/>
            <w:bdr w:val="none" w:sz="0" w:space="0" w:color="auto" w:frame="1"/>
            <w:lang w:eastAsia="en-GB"/>
          </w:rPr>
          <w:t>Israel</w:t>
        </w:r>
      </w:hyperlink>
      <w:r w:rsidRPr="00BC6FEA">
        <w:rPr>
          <w:rFonts w:ascii="Source Sans Pro" w:eastAsia="Times New Roman" w:hAnsi="Source Sans Pro" w:cs="Times New Roman"/>
          <w:sz w:val="36"/>
          <w:szCs w:val="36"/>
          <w:lang w:eastAsia="en-GB"/>
        </w:rPr>
        <w:t xml:space="preserve"> and a master plan for Pena </w:t>
      </w:r>
      <w:proofErr w:type="spellStart"/>
      <w:r w:rsidRPr="00BC6FEA">
        <w:rPr>
          <w:rFonts w:ascii="Source Sans Pro" w:eastAsia="Times New Roman" w:hAnsi="Source Sans Pro" w:cs="Times New Roman"/>
          <w:sz w:val="36"/>
          <w:szCs w:val="36"/>
          <w:lang w:eastAsia="en-GB"/>
        </w:rPr>
        <w:t>Furada</w:t>
      </w:r>
      <w:proofErr w:type="spellEnd"/>
      <w:r w:rsidRPr="00BC6FEA">
        <w:rPr>
          <w:rFonts w:ascii="Source Sans Pro" w:eastAsia="Times New Roman" w:hAnsi="Source Sans Pro" w:cs="Times New Roman"/>
          <w:sz w:val="36"/>
          <w:szCs w:val="36"/>
          <w:lang w:eastAsia="en-GB"/>
        </w:rPr>
        <w:t>, Algarve in </w:t>
      </w:r>
      <w:hyperlink r:id="rId28" w:history="1">
        <w:r w:rsidRPr="00BC6FEA">
          <w:rPr>
            <w:rFonts w:ascii="Source Sans Pro" w:eastAsia="Times New Roman" w:hAnsi="Source Sans Pro" w:cs="Times New Roman"/>
            <w:sz w:val="36"/>
            <w:szCs w:val="36"/>
            <w:bdr w:val="none" w:sz="0" w:space="0" w:color="auto" w:frame="1"/>
            <w:lang w:eastAsia="en-GB"/>
          </w:rPr>
          <w:t>Portugal</w:t>
        </w:r>
      </w:hyperlink>
      <w:r w:rsidRPr="00BC6FEA">
        <w:rPr>
          <w:rFonts w:ascii="Source Sans Pro" w:eastAsia="Times New Roman" w:hAnsi="Source Sans Pro" w:cs="Times New Roman"/>
          <w:sz w:val="36"/>
          <w:szCs w:val="36"/>
          <w:lang w:eastAsia="en-GB"/>
        </w:rPr>
        <w:t>.</w:t>
      </w:r>
      <w:r w:rsidR="005A5556" w:rsidRPr="00BC6FEA">
        <w:rPr>
          <w:rFonts w:ascii="Source Sans Pro" w:eastAsia="Times New Roman" w:hAnsi="Source Sans Pro" w:cs="Times New Roman"/>
          <w:sz w:val="36"/>
          <w:szCs w:val="36"/>
          <w:lang w:eastAsia="en-GB"/>
        </w:rPr>
        <w:t xml:space="preserve"> </w:t>
      </w:r>
      <w:r w:rsidRPr="00BC6FEA">
        <w:rPr>
          <w:rFonts w:ascii="Source Sans Pro" w:eastAsia="Times New Roman" w:hAnsi="Source Sans Pro" w:cs="Times New Roman"/>
          <w:sz w:val="36"/>
          <w:szCs w:val="36"/>
          <w:lang w:eastAsia="en-GB"/>
        </w:rPr>
        <w:t>Soon after, the </w:t>
      </w:r>
      <w:hyperlink r:id="rId29" w:history="1">
        <w:r w:rsidRPr="00BC6FEA">
          <w:rPr>
            <w:rFonts w:ascii="Source Sans Pro" w:eastAsia="Times New Roman" w:hAnsi="Source Sans Pro" w:cs="Times New Roman"/>
            <w:sz w:val="36"/>
            <w:szCs w:val="36"/>
            <w:bdr w:val="none" w:sz="0" w:space="0" w:color="auto" w:frame="1"/>
            <w:lang w:eastAsia="en-GB"/>
          </w:rPr>
          <w:t>French</w:t>
        </w:r>
      </w:hyperlink>
      <w:r w:rsidRPr="00BC6FEA">
        <w:rPr>
          <w:rFonts w:ascii="Source Sans Pro" w:eastAsia="Times New Roman" w:hAnsi="Source Sans Pro" w:cs="Times New Roman"/>
          <w:sz w:val="36"/>
          <w:szCs w:val="36"/>
          <w:lang w:eastAsia="en-GB"/>
        </w:rPr>
        <w:t> </w:t>
      </w:r>
      <w:hyperlink r:id="rId30" w:history="1">
        <w:r w:rsidRPr="00BC6FEA">
          <w:rPr>
            <w:rFonts w:ascii="Source Sans Pro" w:eastAsia="Times New Roman" w:hAnsi="Source Sans Pro" w:cs="Times New Roman"/>
            <w:sz w:val="36"/>
            <w:szCs w:val="36"/>
            <w:bdr w:val="none" w:sz="0" w:space="0" w:color="auto" w:frame="1"/>
            <w:lang w:eastAsia="en-GB"/>
          </w:rPr>
          <w:t>Communist Party</w:t>
        </w:r>
      </w:hyperlink>
      <w:r w:rsidRPr="00BC6FEA">
        <w:rPr>
          <w:rFonts w:ascii="Source Sans Pro" w:eastAsia="Times New Roman" w:hAnsi="Source Sans Pro" w:cs="Times New Roman"/>
          <w:sz w:val="36"/>
          <w:szCs w:val="36"/>
          <w:lang w:eastAsia="en-GB"/>
        </w:rPr>
        <w:t> (CPF) commissioned</w:t>
      </w:r>
      <w:hyperlink r:id="rId31" w:history="1">
        <w:r w:rsidRPr="00BC6FEA">
          <w:rPr>
            <w:rFonts w:ascii="Source Sans Pro" w:eastAsia="Times New Roman" w:hAnsi="Source Sans Pro" w:cs="Times New Roman"/>
            <w:sz w:val="36"/>
            <w:szCs w:val="36"/>
            <w:bdr w:val="none" w:sz="0" w:space="0" w:color="auto" w:frame="1"/>
            <w:lang w:eastAsia="en-GB"/>
          </w:rPr>
          <w:t> Niemeyer</w:t>
        </w:r>
      </w:hyperlink>
      <w:r w:rsidRPr="00BC6FEA">
        <w:rPr>
          <w:rFonts w:ascii="Source Sans Pro" w:eastAsia="Times New Roman" w:hAnsi="Source Sans Pro" w:cs="Times New Roman"/>
          <w:sz w:val="36"/>
          <w:szCs w:val="36"/>
          <w:lang w:eastAsia="en-GB"/>
        </w:rPr>
        <w:t xml:space="preserve"> to design the party’s new headquarters. “Our shared views and political struggle were far more important than </w:t>
      </w:r>
      <w:r w:rsidRPr="00BC6FEA">
        <w:rPr>
          <w:rFonts w:ascii="Source Sans Pro" w:eastAsia="Times New Roman" w:hAnsi="Source Sans Pro" w:cs="Times New Roman"/>
          <w:sz w:val="36"/>
          <w:szCs w:val="36"/>
          <w:lang w:eastAsia="en-GB"/>
        </w:rPr>
        <w:lastRenderedPageBreak/>
        <w:t>architecture,”</w:t>
      </w:r>
      <w:hyperlink r:id="rId32" w:history="1">
        <w:r w:rsidRPr="00BC6FEA">
          <w:rPr>
            <w:rFonts w:ascii="Source Sans Pro" w:eastAsia="Times New Roman" w:hAnsi="Source Sans Pro" w:cs="Times New Roman"/>
            <w:sz w:val="36"/>
            <w:szCs w:val="36"/>
            <w:bdr w:val="none" w:sz="0" w:space="0" w:color="auto" w:frame="1"/>
            <w:lang w:eastAsia="en-GB"/>
          </w:rPr>
          <w:t> Niemeyer</w:t>
        </w:r>
      </w:hyperlink>
      <w:r w:rsidRPr="00BC6FEA">
        <w:rPr>
          <w:rFonts w:ascii="Source Sans Pro" w:eastAsia="Times New Roman" w:hAnsi="Source Sans Pro" w:cs="Times New Roman"/>
          <w:sz w:val="36"/>
          <w:szCs w:val="36"/>
          <w:lang w:eastAsia="en-GB"/>
        </w:rPr>
        <w:t> wrote. “And we became good friends</w:t>
      </w:r>
      <w:r w:rsidR="00A126F0" w:rsidRPr="00BC6FEA">
        <w:rPr>
          <w:rFonts w:ascii="Source Sans Pro" w:eastAsia="Times New Roman" w:hAnsi="Source Sans Pro" w:cs="Times New Roman"/>
          <w:sz w:val="36"/>
          <w:szCs w:val="36"/>
          <w:lang w:eastAsia="en-GB"/>
        </w:rPr>
        <w:t>.”</w:t>
      </w:r>
      <w:r w:rsidRPr="00BC6FEA">
        <w:rPr>
          <w:rFonts w:ascii="Source Sans Pro" w:eastAsia="Times New Roman" w:hAnsi="Source Sans Pro" w:cs="Times New Roman"/>
          <w:sz w:val="36"/>
          <w:szCs w:val="36"/>
          <w:lang w:eastAsia="en-GB"/>
        </w:rPr>
        <w:t xml:space="preserve"> Yet, his structure came at a critical time for the party and functioned largely as a material gesture of consolidation as the party faced significant losses in seats during the 1968 election.</w:t>
      </w:r>
      <w:r w:rsidR="005A5556" w:rsidRPr="00BC6FEA">
        <w:rPr>
          <w:rFonts w:ascii="Source Sans Pro" w:eastAsia="Times New Roman" w:hAnsi="Source Sans Pro" w:cs="Times New Roman"/>
          <w:sz w:val="36"/>
          <w:szCs w:val="36"/>
          <w:lang w:eastAsia="en-GB"/>
        </w:rPr>
        <w:t xml:space="preserve"> </w:t>
      </w:r>
      <w:r w:rsidRPr="00BC6FEA">
        <w:rPr>
          <w:rFonts w:ascii="Source Sans Pro" w:eastAsia="Times New Roman" w:hAnsi="Source Sans Pro" w:cs="Times New Roman"/>
          <w:sz w:val="36"/>
          <w:szCs w:val="36"/>
          <w:lang w:eastAsia="en-GB"/>
        </w:rPr>
        <w:t xml:space="preserve">Facing Place du Colonel Fabien and flanked by Avenue Mathurin Moreau and Boulevard de la </w:t>
      </w:r>
      <w:proofErr w:type="spellStart"/>
      <w:r w:rsidRPr="00BC6FEA">
        <w:rPr>
          <w:rFonts w:ascii="Source Sans Pro" w:eastAsia="Times New Roman" w:hAnsi="Source Sans Pro" w:cs="Times New Roman"/>
          <w:sz w:val="36"/>
          <w:szCs w:val="36"/>
          <w:lang w:eastAsia="en-GB"/>
        </w:rPr>
        <w:t>Villette</w:t>
      </w:r>
      <w:proofErr w:type="spellEnd"/>
      <w:r w:rsidRPr="00BC6FEA">
        <w:rPr>
          <w:rFonts w:ascii="Source Sans Pro" w:eastAsia="Times New Roman" w:hAnsi="Source Sans Pro" w:cs="Times New Roman"/>
          <w:sz w:val="36"/>
          <w:szCs w:val="36"/>
          <w:lang w:eastAsia="en-GB"/>
        </w:rPr>
        <w:t xml:space="preserve"> on either side, the sloping corner site chosen for the headquarters had been previously owned by a trade union</w:t>
      </w:r>
      <w:r w:rsidR="00A126F0" w:rsidRPr="00BC6FEA">
        <w:rPr>
          <w:rFonts w:ascii="Source Sans Pro" w:eastAsia="Times New Roman" w:hAnsi="Source Sans Pro" w:cs="Times New Roman"/>
          <w:sz w:val="36"/>
          <w:szCs w:val="36"/>
          <w:lang w:eastAsia="en-GB"/>
        </w:rPr>
        <w:t>.</w:t>
      </w:r>
      <w:r w:rsidRPr="00BC6FEA">
        <w:rPr>
          <w:rFonts w:ascii="Source Sans Pro" w:eastAsia="Times New Roman" w:hAnsi="Source Sans Pro" w:cs="Times New Roman"/>
          <w:sz w:val="36"/>
          <w:szCs w:val="36"/>
          <w:lang w:eastAsia="en-GB"/>
        </w:rPr>
        <w:t> </w:t>
      </w:r>
      <w:hyperlink r:id="rId33" w:history="1">
        <w:r w:rsidRPr="00BC6FEA">
          <w:rPr>
            <w:rFonts w:ascii="Source Sans Pro" w:eastAsia="Times New Roman" w:hAnsi="Source Sans Pro" w:cs="Times New Roman"/>
            <w:sz w:val="36"/>
            <w:szCs w:val="36"/>
            <w:bdr w:val="none" w:sz="0" w:space="0" w:color="auto" w:frame="1"/>
            <w:lang w:eastAsia="en-GB"/>
          </w:rPr>
          <w:t>Niemeyer</w:t>
        </w:r>
      </w:hyperlink>
      <w:r w:rsidRPr="00BC6FEA">
        <w:rPr>
          <w:rFonts w:ascii="Source Sans Pro" w:eastAsia="Times New Roman" w:hAnsi="Source Sans Pro" w:cs="Times New Roman"/>
          <w:sz w:val="36"/>
          <w:szCs w:val="36"/>
          <w:lang w:eastAsia="en-GB"/>
        </w:rPr>
        <w:t>’s guiding principle for the project was carefully considered balance between open space and architectural volume. Thus, through opening the ground plane, Niemeyer intended to avoid excessive occupation of the site and maximize green space for both the cli</w:t>
      </w:r>
      <w:r w:rsidR="00A126F0" w:rsidRPr="00BC6FEA">
        <w:rPr>
          <w:rFonts w:ascii="Source Sans Pro" w:eastAsia="Times New Roman" w:hAnsi="Source Sans Pro" w:cs="Times New Roman"/>
          <w:sz w:val="36"/>
          <w:szCs w:val="36"/>
          <w:lang w:eastAsia="en-GB"/>
        </w:rPr>
        <w:t>ent and the city’s residents.</w:t>
      </w:r>
      <w:r w:rsidR="005A5556" w:rsidRPr="00BC6FEA">
        <w:rPr>
          <w:rFonts w:ascii="Source Sans Pro" w:eastAsia="Times New Roman" w:hAnsi="Source Sans Pro" w:cs="Times New Roman"/>
          <w:sz w:val="36"/>
          <w:szCs w:val="36"/>
          <w:lang w:eastAsia="en-GB"/>
        </w:rPr>
        <w:t xml:space="preserve"> </w:t>
      </w:r>
      <w:r w:rsidRPr="00BC6FEA">
        <w:rPr>
          <w:rFonts w:ascii="Source Sans Pro" w:eastAsia="Times New Roman" w:hAnsi="Source Sans Pro" w:cs="Times New Roman"/>
          <w:sz w:val="36"/>
          <w:szCs w:val="36"/>
          <w:lang w:eastAsia="en-GB"/>
        </w:rPr>
        <w:t>“During this phase, my fourth, the prevailing idea was to manifest not only the plastic freedom of my architecture but also the advancements in engineering in </w:t>
      </w:r>
      <w:hyperlink r:id="rId34" w:history="1">
        <w:r w:rsidRPr="00BC6FEA">
          <w:rPr>
            <w:rFonts w:ascii="Source Sans Pro" w:eastAsia="Times New Roman" w:hAnsi="Source Sans Pro" w:cs="Times New Roman"/>
            <w:sz w:val="36"/>
            <w:szCs w:val="36"/>
            <w:bdr w:val="none" w:sz="0" w:space="0" w:color="auto" w:frame="1"/>
            <w:lang w:eastAsia="en-GB"/>
          </w:rPr>
          <w:t>Brazil</w:t>
        </w:r>
      </w:hyperlink>
      <w:r w:rsidRPr="00BC6FEA">
        <w:rPr>
          <w:rFonts w:ascii="Source Sans Pro" w:eastAsia="Times New Roman" w:hAnsi="Source Sans Pro" w:cs="Times New Roman"/>
          <w:sz w:val="36"/>
          <w:szCs w:val="36"/>
          <w:lang w:eastAsia="en-GB"/>
        </w:rPr>
        <w:t>,” said</w:t>
      </w:r>
      <w:hyperlink r:id="rId35" w:history="1">
        <w:r w:rsidRPr="00BC6FEA">
          <w:rPr>
            <w:rFonts w:ascii="Source Sans Pro" w:eastAsia="Times New Roman" w:hAnsi="Source Sans Pro" w:cs="Times New Roman"/>
            <w:sz w:val="36"/>
            <w:szCs w:val="36"/>
            <w:bdr w:val="none" w:sz="0" w:space="0" w:color="auto" w:frame="1"/>
            <w:lang w:eastAsia="en-GB"/>
          </w:rPr>
          <w:t> Niemeyer</w:t>
        </w:r>
      </w:hyperlink>
      <w:r w:rsidRPr="00BC6FEA">
        <w:rPr>
          <w:rFonts w:ascii="Source Sans Pro" w:eastAsia="Times New Roman" w:hAnsi="Source Sans Pro" w:cs="Times New Roman"/>
          <w:sz w:val="36"/>
          <w:szCs w:val="36"/>
          <w:lang w:eastAsia="en-GB"/>
        </w:rPr>
        <w:t>. “In the </w:t>
      </w:r>
      <w:hyperlink r:id="rId36" w:history="1">
        <w:r w:rsidRPr="00BC6FEA">
          <w:rPr>
            <w:rFonts w:ascii="Source Sans Pro" w:eastAsia="Times New Roman" w:hAnsi="Source Sans Pro" w:cs="Times New Roman"/>
            <w:sz w:val="36"/>
            <w:szCs w:val="36"/>
            <w:bdr w:val="none" w:sz="0" w:space="0" w:color="auto" w:frame="1"/>
            <w:lang w:eastAsia="en-GB"/>
          </w:rPr>
          <w:t>French</w:t>
        </w:r>
      </w:hyperlink>
      <w:r w:rsidRPr="00BC6FEA">
        <w:rPr>
          <w:rFonts w:ascii="Source Sans Pro" w:eastAsia="Times New Roman" w:hAnsi="Source Sans Pro" w:cs="Times New Roman"/>
          <w:sz w:val="36"/>
          <w:szCs w:val="36"/>
          <w:lang w:eastAsia="en-GB"/>
        </w:rPr>
        <w:t> </w:t>
      </w:r>
      <w:hyperlink r:id="rId37" w:history="1">
        <w:r w:rsidRPr="00BC6FEA">
          <w:rPr>
            <w:rFonts w:ascii="Source Sans Pro" w:eastAsia="Times New Roman" w:hAnsi="Source Sans Pro" w:cs="Times New Roman"/>
            <w:sz w:val="36"/>
            <w:szCs w:val="36"/>
            <w:bdr w:val="none" w:sz="0" w:space="0" w:color="auto" w:frame="1"/>
            <w:lang w:eastAsia="en-GB"/>
          </w:rPr>
          <w:t>Communist Party</w:t>
        </w:r>
      </w:hyperlink>
      <w:r w:rsidRPr="00BC6FEA">
        <w:rPr>
          <w:rFonts w:ascii="Source Sans Pro" w:eastAsia="Times New Roman" w:hAnsi="Source Sans Pro" w:cs="Times New Roman"/>
          <w:sz w:val="36"/>
          <w:szCs w:val="36"/>
          <w:lang w:eastAsia="en-GB"/>
        </w:rPr>
        <w:t xml:space="preserve"> Headquarters, I demonstrated the importance of maintaining harmony between volumes and spaces on the exterior, which explains why the great workers’ </w:t>
      </w:r>
      <w:r w:rsidR="00A126F0" w:rsidRPr="00BC6FEA">
        <w:rPr>
          <w:rFonts w:ascii="Source Sans Pro" w:eastAsia="Times New Roman" w:hAnsi="Source Sans Pro" w:cs="Times New Roman"/>
          <w:sz w:val="36"/>
          <w:szCs w:val="36"/>
          <w:lang w:eastAsia="en-GB"/>
        </w:rPr>
        <w:t>hall is located underground.</w:t>
      </w:r>
      <w:r w:rsidR="005A5556" w:rsidRPr="00BC6FEA">
        <w:rPr>
          <w:rFonts w:ascii="Source Sans Pro" w:eastAsia="Times New Roman" w:hAnsi="Source Sans Pro" w:cs="Times New Roman"/>
          <w:sz w:val="36"/>
          <w:szCs w:val="36"/>
          <w:lang w:eastAsia="en-GB"/>
        </w:rPr>
        <w:t xml:space="preserve"> </w:t>
      </w:r>
      <w:r w:rsidR="00A126F0" w:rsidRPr="00BC6FEA">
        <w:rPr>
          <w:rFonts w:ascii="Source Sans Pro" w:eastAsia="Times New Roman" w:hAnsi="Source Sans Pro" w:cs="Times New Roman"/>
          <w:sz w:val="36"/>
          <w:szCs w:val="36"/>
          <w:lang w:eastAsia="en-GB"/>
        </w:rPr>
        <w:t>”</w:t>
      </w:r>
      <w:hyperlink r:id="rId38" w:history="1">
        <w:r w:rsidRPr="00BC6FEA">
          <w:rPr>
            <w:rFonts w:ascii="Source Sans Pro" w:eastAsia="Times New Roman" w:hAnsi="Source Sans Pro" w:cs="Times New Roman"/>
            <w:sz w:val="36"/>
            <w:szCs w:val="36"/>
            <w:bdr w:val="none" w:sz="0" w:space="0" w:color="auto" w:frame="1"/>
            <w:lang w:eastAsia="en-GB"/>
          </w:rPr>
          <w:t>Niemeyer</w:t>
        </w:r>
      </w:hyperlink>
      <w:r w:rsidRPr="00BC6FEA">
        <w:rPr>
          <w:rFonts w:ascii="Source Sans Pro" w:eastAsia="Times New Roman" w:hAnsi="Source Sans Pro" w:cs="Times New Roman"/>
          <w:sz w:val="36"/>
          <w:szCs w:val="36"/>
          <w:lang w:eastAsia="en-GB"/>
        </w:rPr>
        <w:t xml:space="preserve">’s final design encompassed a vertical serpentine block of offices coupled with vertical service </w:t>
      </w:r>
      <w:proofErr w:type="spellStart"/>
      <w:r w:rsidRPr="00BC6FEA">
        <w:rPr>
          <w:rFonts w:ascii="Source Sans Pro" w:eastAsia="Times New Roman" w:hAnsi="Source Sans Pro" w:cs="Times New Roman"/>
          <w:sz w:val="36"/>
          <w:szCs w:val="36"/>
          <w:lang w:eastAsia="en-GB"/>
        </w:rPr>
        <w:t>cores</w:t>
      </w:r>
      <w:proofErr w:type="spellEnd"/>
      <w:r w:rsidRPr="00BC6FEA">
        <w:rPr>
          <w:rFonts w:ascii="Source Sans Pro" w:eastAsia="Times New Roman" w:hAnsi="Source Sans Pro" w:cs="Times New Roman"/>
          <w:sz w:val="36"/>
          <w:szCs w:val="36"/>
          <w:lang w:eastAsia="en-GB"/>
        </w:rPr>
        <w:t xml:space="preserve"> in two separate towers alongside a series of subterranean public spaces below grade to preserve the openness of the site Rising above the ground plane, the curving six-story structure is carefully supported on five pairs of columns that not only bear the weight of the cantilevered plates but incorporate </w:t>
      </w:r>
      <w:r w:rsidR="00A126F0" w:rsidRPr="00BC6FEA">
        <w:rPr>
          <w:rFonts w:ascii="Source Sans Pro" w:eastAsia="Times New Roman" w:hAnsi="Source Sans Pro" w:cs="Times New Roman"/>
          <w:sz w:val="36"/>
          <w:szCs w:val="36"/>
          <w:lang w:eastAsia="en-GB"/>
        </w:rPr>
        <w:t>crucial service ducts as well.</w:t>
      </w:r>
      <w:r w:rsidRPr="00BC6FEA">
        <w:rPr>
          <w:rFonts w:ascii="Source Sans Pro" w:eastAsia="Times New Roman" w:hAnsi="Source Sans Pro" w:cs="Times New Roman"/>
          <w:sz w:val="36"/>
          <w:szCs w:val="36"/>
          <w:lang w:eastAsia="en-GB"/>
        </w:rPr>
        <w:t xml:space="preserve"> Inside, the </w:t>
      </w:r>
      <w:r w:rsidRPr="00BC6FEA">
        <w:rPr>
          <w:rFonts w:ascii="Source Sans Pro" w:eastAsia="Times New Roman" w:hAnsi="Source Sans Pro" w:cs="Times New Roman"/>
          <w:sz w:val="36"/>
          <w:szCs w:val="36"/>
          <w:lang w:eastAsia="en-GB"/>
        </w:rPr>
        <w:lastRenderedPageBreak/>
        <w:t>architect positioned a series of offices separated by demountable partitions with rich dark blue doors and olive green PVC tiles to conceal service ducts. A spiral staircase leads to the expansive main dining room on the sixth floor with views overlooking the city.</w:t>
      </w:r>
      <w:r w:rsidR="005A5556" w:rsidRPr="00BC6FEA">
        <w:rPr>
          <w:rFonts w:ascii="Source Sans Pro" w:eastAsia="Times New Roman" w:hAnsi="Source Sans Pro" w:cs="Times New Roman"/>
          <w:sz w:val="36"/>
          <w:szCs w:val="36"/>
          <w:lang w:eastAsia="en-GB"/>
        </w:rPr>
        <w:t xml:space="preserve">  </w:t>
      </w:r>
      <w:r w:rsidRPr="00BC6FEA">
        <w:rPr>
          <w:rFonts w:ascii="Source Sans Pro" w:eastAsia="Times New Roman" w:hAnsi="Source Sans Pro" w:cs="Times New Roman"/>
          <w:sz w:val="36"/>
          <w:szCs w:val="36"/>
          <w:lang w:eastAsia="en-GB"/>
        </w:rPr>
        <w:t>As the site slopes up to meet the tower, the street pavement becomes a flowing ramp that guides visitors to the sunken entrance—deliberately emphasizing the moment the terrain and tower fall short of meeting. A white floating canopy projects from the sweeping block to fr</w:t>
      </w:r>
      <w:r w:rsidR="005A5556" w:rsidRPr="00BC6FEA">
        <w:rPr>
          <w:rFonts w:ascii="Source Sans Pro" w:eastAsia="Times New Roman" w:hAnsi="Source Sans Pro" w:cs="Times New Roman"/>
          <w:sz w:val="36"/>
          <w:szCs w:val="36"/>
          <w:lang w:eastAsia="en-GB"/>
        </w:rPr>
        <w:t>ame this subterranean entrance</w:t>
      </w:r>
      <w:r w:rsidRPr="00BC6FEA">
        <w:rPr>
          <w:rFonts w:ascii="Source Sans Pro" w:eastAsia="Times New Roman" w:hAnsi="Source Sans Pro" w:cs="Times New Roman"/>
          <w:sz w:val="36"/>
          <w:szCs w:val="36"/>
          <w:lang w:eastAsia="en-GB"/>
        </w:rPr>
        <w:t>. Only a portion of the irregularly shape dome extends above ground providing the iconic white mound set off against the glass facade beyond.</w:t>
      </w:r>
      <w:r w:rsidR="005A5556" w:rsidRPr="00BC6FEA">
        <w:rPr>
          <w:rFonts w:ascii="Source Sans Pro" w:eastAsia="Times New Roman" w:hAnsi="Source Sans Pro" w:cs="Times New Roman"/>
          <w:sz w:val="36"/>
          <w:szCs w:val="36"/>
          <w:lang w:eastAsia="en-GB"/>
        </w:rPr>
        <w:t xml:space="preserve"> </w:t>
      </w:r>
      <w:r w:rsidRPr="00BC6FEA">
        <w:rPr>
          <w:rFonts w:ascii="Source Sans Pro" w:eastAsia="Times New Roman" w:hAnsi="Source Sans Pro" w:cs="Times New Roman"/>
          <w:sz w:val="36"/>
          <w:szCs w:val="36"/>
          <w:lang w:eastAsia="en-GB"/>
        </w:rPr>
        <w:t>The futuristic airlock-</w:t>
      </w:r>
      <w:proofErr w:type="spellStart"/>
      <w:r w:rsidRPr="00BC6FEA">
        <w:rPr>
          <w:rFonts w:ascii="Source Sans Pro" w:eastAsia="Times New Roman" w:hAnsi="Source Sans Pro" w:cs="Times New Roman"/>
          <w:sz w:val="36"/>
          <w:szCs w:val="36"/>
          <w:lang w:eastAsia="en-GB"/>
        </w:rPr>
        <w:t>esque</w:t>
      </w:r>
      <w:proofErr w:type="spellEnd"/>
      <w:r w:rsidRPr="00BC6FEA">
        <w:rPr>
          <w:rFonts w:ascii="Source Sans Pro" w:eastAsia="Times New Roman" w:hAnsi="Source Sans Pro" w:cs="Times New Roman"/>
          <w:sz w:val="36"/>
          <w:szCs w:val="36"/>
          <w:lang w:eastAsia="en-GB"/>
        </w:rPr>
        <w:t xml:space="preserve"> doors along the perimeter of the auditorium open to reveal an 11 meter-high dome clad in thousands of light-diffusi</w:t>
      </w:r>
      <w:r w:rsidR="00A126F0" w:rsidRPr="00BC6FEA">
        <w:rPr>
          <w:rFonts w:ascii="Source Sans Pro" w:eastAsia="Times New Roman" w:hAnsi="Source Sans Pro" w:cs="Times New Roman"/>
          <w:sz w:val="36"/>
          <w:szCs w:val="36"/>
          <w:lang w:eastAsia="en-GB"/>
        </w:rPr>
        <w:t xml:space="preserve">ng anodized </w:t>
      </w:r>
      <w:proofErr w:type="spellStart"/>
      <w:r w:rsidR="00A126F0" w:rsidRPr="00BC6FEA">
        <w:rPr>
          <w:rFonts w:ascii="Source Sans Pro" w:eastAsia="Times New Roman" w:hAnsi="Source Sans Pro" w:cs="Times New Roman"/>
          <w:sz w:val="36"/>
          <w:szCs w:val="36"/>
          <w:lang w:eastAsia="en-GB"/>
        </w:rPr>
        <w:t>aluminum</w:t>
      </w:r>
      <w:proofErr w:type="spellEnd"/>
      <w:r w:rsidR="00A126F0" w:rsidRPr="00BC6FEA">
        <w:rPr>
          <w:rFonts w:ascii="Source Sans Pro" w:eastAsia="Times New Roman" w:hAnsi="Source Sans Pro" w:cs="Times New Roman"/>
          <w:sz w:val="36"/>
          <w:szCs w:val="36"/>
          <w:lang w:eastAsia="en-GB"/>
        </w:rPr>
        <w:t xml:space="preserve"> blades.</w:t>
      </w:r>
      <w:r w:rsidRPr="00BC6FEA">
        <w:rPr>
          <w:rFonts w:ascii="Source Sans Pro" w:eastAsia="Times New Roman" w:hAnsi="Source Sans Pro" w:cs="Times New Roman"/>
          <w:sz w:val="36"/>
          <w:szCs w:val="36"/>
          <w:lang w:eastAsia="en-GB"/>
        </w:rPr>
        <w:t xml:space="preserve"> The rich carpeting continues into the space and gradually transforms into the stage at the northernmost point. A large white </w:t>
      </w:r>
      <w:hyperlink r:id="rId39" w:history="1">
        <w:r w:rsidRPr="00BC6FEA">
          <w:rPr>
            <w:rFonts w:ascii="Source Sans Pro" w:eastAsia="Times New Roman" w:hAnsi="Source Sans Pro" w:cs="Times New Roman"/>
            <w:sz w:val="36"/>
            <w:szCs w:val="36"/>
            <w:bdr w:val="none" w:sz="0" w:space="0" w:color="auto" w:frame="1"/>
            <w:lang w:eastAsia="en-GB"/>
          </w:rPr>
          <w:t>concrete</w:t>
        </w:r>
      </w:hyperlink>
      <w:r w:rsidRPr="00BC6FEA">
        <w:rPr>
          <w:rFonts w:ascii="Source Sans Pro" w:eastAsia="Times New Roman" w:hAnsi="Source Sans Pro" w:cs="Times New Roman"/>
          <w:sz w:val="36"/>
          <w:szCs w:val="36"/>
          <w:lang w:eastAsia="en-GB"/>
        </w:rPr>
        <w:t> canopy—a sibling to the plane above the main entrance—folds up from the dome’s wall to frame and enclose the stage.</w:t>
      </w:r>
    </w:p>
    <w:p w:rsidR="00262577" w:rsidRPr="00BC6FEA" w:rsidRDefault="00262577" w:rsidP="00A126F0">
      <w:pPr>
        <w:spacing w:after="0" w:line="240" w:lineRule="auto"/>
        <w:textAlignment w:val="baseline"/>
        <w:rPr>
          <w:rFonts w:ascii="Times New Roman" w:eastAsia="Times New Roman" w:hAnsi="Times New Roman" w:cs="Times New Roman"/>
          <w:sz w:val="36"/>
          <w:szCs w:val="36"/>
          <w:lang w:eastAsia="en-GB"/>
        </w:rPr>
      </w:pPr>
      <w:r w:rsidRPr="00BC6FEA">
        <w:rPr>
          <w:rFonts w:ascii="Source Sans Pro" w:eastAsia="Times New Roman" w:hAnsi="Source Sans Pro" w:cs="Times New Roman"/>
          <w:sz w:val="36"/>
          <w:szCs w:val="36"/>
          <w:lang w:eastAsia="en-GB"/>
        </w:rPr>
        <w:t>While architecture and decor have long been a symbol of state power in</w:t>
      </w:r>
      <w:hyperlink r:id="rId40" w:history="1">
        <w:r w:rsidRPr="00BC6FEA">
          <w:rPr>
            <w:rFonts w:ascii="Source Sans Pro" w:eastAsia="Times New Roman" w:hAnsi="Source Sans Pro" w:cs="Times New Roman"/>
            <w:sz w:val="36"/>
            <w:szCs w:val="36"/>
            <w:bdr w:val="none" w:sz="0" w:space="0" w:color="auto" w:frame="1"/>
            <w:lang w:eastAsia="en-GB"/>
          </w:rPr>
          <w:t> French</w:t>
        </w:r>
      </w:hyperlink>
      <w:r w:rsidRPr="00BC6FEA">
        <w:rPr>
          <w:rFonts w:ascii="Source Sans Pro" w:eastAsia="Times New Roman" w:hAnsi="Source Sans Pro" w:cs="Times New Roman"/>
          <w:sz w:val="36"/>
          <w:szCs w:val="36"/>
          <w:lang w:eastAsia="en-GB"/>
        </w:rPr>
        <w:t> history—from the Palace of</w:t>
      </w:r>
      <w:hyperlink r:id="rId41" w:history="1">
        <w:r w:rsidRPr="00BC6FEA">
          <w:rPr>
            <w:rFonts w:ascii="Source Sans Pro" w:eastAsia="Times New Roman" w:hAnsi="Source Sans Pro" w:cs="Times New Roman"/>
            <w:sz w:val="36"/>
            <w:szCs w:val="36"/>
            <w:bdr w:val="none" w:sz="0" w:space="0" w:color="auto" w:frame="1"/>
            <w:lang w:eastAsia="en-GB"/>
          </w:rPr>
          <w:t> Versailles</w:t>
        </w:r>
      </w:hyperlink>
      <w:r w:rsidRPr="00BC6FEA">
        <w:rPr>
          <w:rFonts w:ascii="Source Sans Pro" w:eastAsia="Times New Roman" w:hAnsi="Source Sans Pro" w:cs="Times New Roman"/>
          <w:sz w:val="36"/>
          <w:szCs w:val="36"/>
          <w:lang w:eastAsia="en-GB"/>
        </w:rPr>
        <w:t> to Pierre Paulin’s 1971 Presidential office interior—</w:t>
      </w:r>
      <w:hyperlink r:id="rId42" w:history="1">
        <w:r w:rsidRPr="00BC6FEA">
          <w:rPr>
            <w:rFonts w:ascii="Source Sans Pro" w:eastAsia="Times New Roman" w:hAnsi="Source Sans Pro" w:cs="Times New Roman"/>
            <w:sz w:val="36"/>
            <w:szCs w:val="36"/>
            <w:bdr w:val="none" w:sz="0" w:space="0" w:color="auto" w:frame="1"/>
            <w:lang w:eastAsia="en-GB"/>
          </w:rPr>
          <w:t> Niemeyer</w:t>
        </w:r>
      </w:hyperlink>
      <w:r w:rsidRPr="00BC6FEA">
        <w:rPr>
          <w:rFonts w:ascii="Source Sans Pro" w:eastAsia="Times New Roman" w:hAnsi="Source Sans Pro" w:cs="Times New Roman"/>
          <w:sz w:val="36"/>
          <w:szCs w:val="36"/>
          <w:lang w:eastAsia="en-GB"/>
        </w:rPr>
        <w:t> and his collaborators’ preoccupation with formal unity resulted in a work that seemingly transcended political divides. In the end, even the right-wing politician and former President </w:t>
      </w:r>
      <w:r w:rsidRPr="00BC6FEA">
        <w:rPr>
          <w:rFonts w:ascii="Source Sans Pro" w:eastAsia="Times New Roman" w:hAnsi="Source Sans Pro" w:cs="Times New Roman"/>
          <w:sz w:val="36"/>
          <w:szCs w:val="36"/>
          <w:bdr w:val="none" w:sz="0" w:space="0" w:color="auto" w:frame="1"/>
          <w:lang w:eastAsia="en-GB"/>
        </w:rPr>
        <w:t xml:space="preserve">Georges </w:t>
      </w:r>
      <w:r w:rsidRPr="00BC6FEA">
        <w:rPr>
          <w:rFonts w:ascii="Source Sans Pro" w:eastAsia="Times New Roman" w:hAnsi="Source Sans Pro" w:cs="Times New Roman"/>
          <w:sz w:val="36"/>
          <w:szCs w:val="36"/>
          <w:bdr w:val="none" w:sz="0" w:space="0" w:color="auto" w:frame="1"/>
          <w:lang w:eastAsia="en-GB"/>
        </w:rPr>
        <w:lastRenderedPageBreak/>
        <w:t>Pompidou</w:t>
      </w:r>
      <w:r w:rsidRPr="00BC6FEA">
        <w:rPr>
          <w:rFonts w:ascii="Source Sans Pro" w:eastAsia="Times New Roman" w:hAnsi="Source Sans Pro" w:cs="Times New Roman"/>
          <w:sz w:val="36"/>
          <w:szCs w:val="36"/>
          <w:lang w:eastAsia="en-GB"/>
        </w:rPr>
        <w:t> had to admit that the building “was the only good thing t</w:t>
      </w:r>
      <w:r w:rsidR="00A126F0" w:rsidRPr="00BC6FEA">
        <w:rPr>
          <w:rFonts w:ascii="Source Sans Pro" w:eastAsia="Times New Roman" w:hAnsi="Source Sans Pro" w:cs="Times New Roman"/>
          <w:sz w:val="36"/>
          <w:szCs w:val="36"/>
          <w:lang w:eastAsia="en-GB"/>
        </w:rPr>
        <w:t>hose Commies had ever done.”</w:t>
      </w:r>
    </w:p>
    <w:bookmarkEnd w:id="0"/>
    <w:p w:rsidR="00262577" w:rsidRPr="00BC6FEA" w:rsidRDefault="00262577" w:rsidP="00A126F0">
      <w:pPr>
        <w:spacing w:after="0"/>
        <w:rPr>
          <w:sz w:val="36"/>
          <w:szCs w:val="36"/>
        </w:rPr>
      </w:pPr>
    </w:p>
    <w:sectPr w:rsidR="00262577" w:rsidRPr="00BC6F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577"/>
    <w:rsid w:val="001B41B9"/>
    <w:rsid w:val="00262577"/>
    <w:rsid w:val="005A5556"/>
    <w:rsid w:val="007E496C"/>
    <w:rsid w:val="00A126F0"/>
    <w:rsid w:val="00BC6FEA"/>
    <w:rsid w:val="00D75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401B10-D56F-45E2-915A-AFF12986A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625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iperligao">
    <w:name w:val="Hyperlink"/>
    <w:basedOn w:val="Tipodeletrapredefinidodopargrafo"/>
    <w:uiPriority w:val="99"/>
    <w:semiHidden/>
    <w:unhideWhenUsed/>
    <w:rsid w:val="00262577"/>
    <w:rPr>
      <w:color w:val="0000FF"/>
      <w:u w:val="single"/>
    </w:rPr>
  </w:style>
  <w:style w:type="character" w:customStyle="1" w:styleId="save-image-span">
    <w:name w:val="save-image-span"/>
    <w:basedOn w:val="Tipodeletrapredefinidodopargrafo"/>
    <w:rsid w:val="00262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494852">
      <w:bodyDiv w:val="1"/>
      <w:marLeft w:val="0"/>
      <w:marRight w:val="0"/>
      <w:marTop w:val="0"/>
      <w:marBottom w:val="0"/>
      <w:divBdr>
        <w:top w:val="none" w:sz="0" w:space="0" w:color="auto"/>
        <w:left w:val="none" w:sz="0" w:space="0" w:color="auto"/>
        <w:bottom w:val="none" w:sz="0" w:space="0" w:color="auto"/>
        <w:right w:val="none" w:sz="0" w:space="0" w:color="auto"/>
      </w:divBdr>
      <w:divsChild>
        <w:div w:id="1922913267">
          <w:marLeft w:val="0"/>
          <w:marRight w:val="0"/>
          <w:marTop w:val="0"/>
          <w:marBottom w:val="0"/>
          <w:divBdr>
            <w:top w:val="none" w:sz="0" w:space="0" w:color="auto"/>
            <w:left w:val="none" w:sz="0" w:space="0" w:color="auto"/>
            <w:bottom w:val="none" w:sz="0" w:space="0" w:color="auto"/>
            <w:right w:val="none" w:sz="0" w:space="0" w:color="auto"/>
          </w:divBdr>
        </w:div>
        <w:div w:id="1014385184">
          <w:marLeft w:val="0"/>
          <w:marRight w:val="0"/>
          <w:marTop w:val="0"/>
          <w:marBottom w:val="0"/>
          <w:divBdr>
            <w:top w:val="none" w:sz="0" w:space="0" w:color="auto"/>
            <w:left w:val="none" w:sz="0" w:space="0" w:color="auto"/>
            <w:bottom w:val="none" w:sz="0" w:space="0" w:color="auto"/>
            <w:right w:val="none" w:sz="0" w:space="0" w:color="auto"/>
          </w:divBdr>
        </w:div>
        <w:div w:id="42825802">
          <w:marLeft w:val="0"/>
          <w:marRight w:val="0"/>
          <w:marTop w:val="0"/>
          <w:marBottom w:val="0"/>
          <w:divBdr>
            <w:top w:val="none" w:sz="0" w:space="0" w:color="auto"/>
            <w:left w:val="none" w:sz="0" w:space="0" w:color="auto"/>
            <w:bottom w:val="none" w:sz="0" w:space="0" w:color="auto"/>
            <w:right w:val="none" w:sz="0" w:space="0" w:color="auto"/>
          </w:divBdr>
        </w:div>
        <w:div w:id="1050688761">
          <w:marLeft w:val="0"/>
          <w:marRight w:val="0"/>
          <w:marTop w:val="0"/>
          <w:marBottom w:val="0"/>
          <w:divBdr>
            <w:top w:val="none" w:sz="0" w:space="0" w:color="auto"/>
            <w:left w:val="none" w:sz="0" w:space="0" w:color="auto"/>
            <w:bottom w:val="none" w:sz="0" w:space="0" w:color="auto"/>
            <w:right w:val="none" w:sz="0" w:space="0" w:color="auto"/>
          </w:divBdr>
        </w:div>
        <w:div w:id="559174058">
          <w:marLeft w:val="0"/>
          <w:marRight w:val="0"/>
          <w:marTop w:val="0"/>
          <w:marBottom w:val="0"/>
          <w:divBdr>
            <w:top w:val="none" w:sz="0" w:space="0" w:color="auto"/>
            <w:left w:val="none" w:sz="0" w:space="0" w:color="auto"/>
            <w:bottom w:val="none" w:sz="0" w:space="0" w:color="auto"/>
            <w:right w:val="none" w:sz="0" w:space="0" w:color="auto"/>
          </w:divBdr>
        </w:div>
        <w:div w:id="1084762602">
          <w:marLeft w:val="0"/>
          <w:marRight w:val="0"/>
          <w:marTop w:val="0"/>
          <w:marBottom w:val="0"/>
          <w:divBdr>
            <w:top w:val="none" w:sz="0" w:space="0" w:color="auto"/>
            <w:left w:val="none" w:sz="0" w:space="0" w:color="auto"/>
            <w:bottom w:val="none" w:sz="0" w:space="0" w:color="auto"/>
            <w:right w:val="none" w:sz="0" w:space="0" w:color="auto"/>
          </w:divBdr>
        </w:div>
        <w:div w:id="1082987579">
          <w:marLeft w:val="0"/>
          <w:marRight w:val="0"/>
          <w:marTop w:val="0"/>
          <w:marBottom w:val="0"/>
          <w:divBdr>
            <w:top w:val="none" w:sz="0" w:space="0" w:color="auto"/>
            <w:left w:val="none" w:sz="0" w:space="0" w:color="auto"/>
            <w:bottom w:val="none" w:sz="0" w:space="0" w:color="auto"/>
            <w:right w:val="none" w:sz="0" w:space="0" w:color="auto"/>
          </w:divBdr>
        </w:div>
        <w:div w:id="1531260778">
          <w:marLeft w:val="0"/>
          <w:marRight w:val="0"/>
          <w:marTop w:val="0"/>
          <w:marBottom w:val="0"/>
          <w:divBdr>
            <w:top w:val="none" w:sz="0" w:space="0" w:color="auto"/>
            <w:left w:val="none" w:sz="0" w:space="0" w:color="auto"/>
            <w:bottom w:val="none" w:sz="0" w:space="0" w:color="auto"/>
            <w:right w:val="none" w:sz="0" w:space="0" w:color="auto"/>
          </w:divBdr>
        </w:div>
        <w:div w:id="964122308">
          <w:marLeft w:val="0"/>
          <w:marRight w:val="0"/>
          <w:marTop w:val="0"/>
          <w:marBottom w:val="0"/>
          <w:divBdr>
            <w:top w:val="none" w:sz="0" w:space="0" w:color="auto"/>
            <w:left w:val="none" w:sz="0" w:space="0" w:color="auto"/>
            <w:bottom w:val="none" w:sz="0" w:space="0" w:color="auto"/>
            <w:right w:val="none" w:sz="0" w:space="0" w:color="auto"/>
          </w:divBdr>
        </w:div>
        <w:div w:id="1674919845">
          <w:marLeft w:val="0"/>
          <w:marRight w:val="0"/>
          <w:marTop w:val="0"/>
          <w:marBottom w:val="0"/>
          <w:divBdr>
            <w:top w:val="none" w:sz="0" w:space="0" w:color="auto"/>
            <w:left w:val="none" w:sz="0" w:space="0" w:color="auto"/>
            <w:bottom w:val="none" w:sz="0" w:space="0" w:color="auto"/>
            <w:right w:val="none" w:sz="0" w:space="0" w:color="auto"/>
          </w:divBdr>
        </w:div>
        <w:div w:id="567762049">
          <w:marLeft w:val="0"/>
          <w:marRight w:val="0"/>
          <w:marTop w:val="0"/>
          <w:marBottom w:val="0"/>
          <w:divBdr>
            <w:top w:val="none" w:sz="0" w:space="0" w:color="auto"/>
            <w:left w:val="none" w:sz="0" w:space="0" w:color="auto"/>
            <w:bottom w:val="none" w:sz="0" w:space="0" w:color="auto"/>
            <w:right w:val="none" w:sz="0" w:space="0" w:color="auto"/>
          </w:divBdr>
        </w:div>
        <w:div w:id="449053490">
          <w:marLeft w:val="0"/>
          <w:marRight w:val="0"/>
          <w:marTop w:val="0"/>
          <w:marBottom w:val="0"/>
          <w:divBdr>
            <w:top w:val="none" w:sz="0" w:space="0" w:color="auto"/>
            <w:left w:val="none" w:sz="0" w:space="0" w:color="auto"/>
            <w:bottom w:val="none" w:sz="0" w:space="0" w:color="auto"/>
            <w:right w:val="none" w:sz="0" w:space="0" w:color="auto"/>
          </w:divBdr>
        </w:div>
        <w:div w:id="105663351">
          <w:marLeft w:val="0"/>
          <w:marRight w:val="0"/>
          <w:marTop w:val="0"/>
          <w:marBottom w:val="0"/>
          <w:divBdr>
            <w:top w:val="none" w:sz="0" w:space="0" w:color="auto"/>
            <w:left w:val="none" w:sz="0" w:space="0" w:color="auto"/>
            <w:bottom w:val="none" w:sz="0" w:space="0" w:color="auto"/>
            <w:right w:val="none" w:sz="0" w:space="0" w:color="auto"/>
          </w:divBdr>
        </w:div>
        <w:div w:id="683285968">
          <w:marLeft w:val="0"/>
          <w:marRight w:val="0"/>
          <w:marTop w:val="0"/>
          <w:marBottom w:val="0"/>
          <w:divBdr>
            <w:top w:val="none" w:sz="0" w:space="0" w:color="auto"/>
            <w:left w:val="none" w:sz="0" w:space="0" w:color="auto"/>
            <w:bottom w:val="none" w:sz="0" w:space="0" w:color="auto"/>
            <w:right w:val="none" w:sz="0" w:space="0" w:color="auto"/>
          </w:divBdr>
        </w:div>
        <w:div w:id="275408816">
          <w:marLeft w:val="0"/>
          <w:marRight w:val="0"/>
          <w:marTop w:val="0"/>
          <w:marBottom w:val="0"/>
          <w:divBdr>
            <w:top w:val="none" w:sz="0" w:space="0" w:color="auto"/>
            <w:left w:val="none" w:sz="0" w:space="0" w:color="auto"/>
            <w:bottom w:val="none" w:sz="0" w:space="0" w:color="auto"/>
            <w:right w:val="none" w:sz="0" w:space="0" w:color="auto"/>
          </w:divBdr>
        </w:div>
        <w:div w:id="1628471216">
          <w:marLeft w:val="0"/>
          <w:marRight w:val="0"/>
          <w:marTop w:val="0"/>
          <w:marBottom w:val="0"/>
          <w:divBdr>
            <w:top w:val="none" w:sz="0" w:space="0" w:color="auto"/>
            <w:left w:val="none" w:sz="0" w:space="0" w:color="auto"/>
            <w:bottom w:val="none" w:sz="0" w:space="0" w:color="auto"/>
            <w:right w:val="none" w:sz="0" w:space="0" w:color="auto"/>
          </w:divBdr>
        </w:div>
        <w:div w:id="1823614794">
          <w:marLeft w:val="0"/>
          <w:marRight w:val="0"/>
          <w:marTop w:val="0"/>
          <w:marBottom w:val="0"/>
          <w:divBdr>
            <w:top w:val="none" w:sz="0" w:space="0" w:color="auto"/>
            <w:left w:val="none" w:sz="0" w:space="0" w:color="auto"/>
            <w:bottom w:val="none" w:sz="0" w:space="0" w:color="auto"/>
            <w:right w:val="none" w:sz="0" w:space="0" w:color="auto"/>
          </w:divBdr>
        </w:div>
        <w:div w:id="1024669309">
          <w:marLeft w:val="0"/>
          <w:marRight w:val="0"/>
          <w:marTop w:val="0"/>
          <w:marBottom w:val="0"/>
          <w:divBdr>
            <w:top w:val="none" w:sz="0" w:space="0" w:color="auto"/>
            <w:left w:val="none" w:sz="0" w:space="0" w:color="auto"/>
            <w:bottom w:val="none" w:sz="0" w:space="0" w:color="auto"/>
            <w:right w:val="none" w:sz="0" w:space="0" w:color="auto"/>
          </w:divBdr>
        </w:div>
        <w:div w:id="1297763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rchdaily.com/tag/new-york" TargetMode="External"/><Relationship Id="rId18" Type="http://schemas.openxmlformats.org/officeDocument/2006/relationships/hyperlink" Target="https://www.archdaily.com/tag/oscar-niemeyer" TargetMode="External"/><Relationship Id="rId26" Type="http://schemas.openxmlformats.org/officeDocument/2006/relationships/hyperlink" Target="https://www.archdaily.com/tag/europe" TargetMode="External"/><Relationship Id="rId39" Type="http://schemas.openxmlformats.org/officeDocument/2006/relationships/hyperlink" Target="https://www.archdaily.com/tag/concrete" TargetMode="External"/><Relationship Id="rId21" Type="http://schemas.openxmlformats.org/officeDocument/2006/relationships/hyperlink" Target="https://www.archdaily.com/country/france" TargetMode="External"/><Relationship Id="rId34" Type="http://schemas.openxmlformats.org/officeDocument/2006/relationships/hyperlink" Target="https://www.archdaily.com/country/brazil" TargetMode="External"/><Relationship Id="rId42" Type="http://schemas.openxmlformats.org/officeDocument/2006/relationships/hyperlink" Target="https://www.archdaily.com/tag/oscar-niemeyer" TargetMode="External"/><Relationship Id="rId7" Type="http://schemas.openxmlformats.org/officeDocument/2006/relationships/hyperlink" Target="https://www.archdaily.com/country/france" TargetMode="External"/><Relationship Id="rId2" Type="http://schemas.openxmlformats.org/officeDocument/2006/relationships/settings" Target="settings.xml"/><Relationship Id="rId16" Type="http://schemas.openxmlformats.org/officeDocument/2006/relationships/hyperlink" Target="https://www.archdaily.com/tag/oscar-niemeyer" TargetMode="External"/><Relationship Id="rId20" Type="http://schemas.openxmlformats.org/officeDocument/2006/relationships/hyperlink" Target="https://www.archdaily.com/tag/paris" TargetMode="External"/><Relationship Id="rId29" Type="http://schemas.openxmlformats.org/officeDocument/2006/relationships/hyperlink" Target="https://www.archdaily.com/country/france" TargetMode="External"/><Relationship Id="rId41" Type="http://schemas.openxmlformats.org/officeDocument/2006/relationships/hyperlink" Target="https://www.archdaily.com/tag/versailles" TargetMode="External"/><Relationship Id="rId1" Type="http://schemas.openxmlformats.org/officeDocument/2006/relationships/styles" Target="styles.xml"/><Relationship Id="rId6" Type="http://schemas.openxmlformats.org/officeDocument/2006/relationships/hyperlink" Target="https://www.archdaily.com/tag/oscar-niemeyer" TargetMode="External"/><Relationship Id="rId11" Type="http://schemas.openxmlformats.org/officeDocument/2006/relationships/hyperlink" Target="https://www.archdaily.com/tag/le-corbusier" TargetMode="External"/><Relationship Id="rId24" Type="http://schemas.openxmlformats.org/officeDocument/2006/relationships/hyperlink" Target="https://www.archdaily.com/country/france" TargetMode="External"/><Relationship Id="rId32" Type="http://schemas.openxmlformats.org/officeDocument/2006/relationships/hyperlink" Target="https://www.archdaily.com/tag/oscar-niemeyer" TargetMode="External"/><Relationship Id="rId37" Type="http://schemas.openxmlformats.org/officeDocument/2006/relationships/hyperlink" Target="https://www.archdaily.com/tag/communist-party" TargetMode="External"/><Relationship Id="rId40" Type="http://schemas.openxmlformats.org/officeDocument/2006/relationships/hyperlink" Target="https://www.archdaily.com/country/france" TargetMode="External"/><Relationship Id="rId5" Type="http://schemas.openxmlformats.org/officeDocument/2006/relationships/hyperlink" Target="https://www.archdaily.com/tag/le-corbusier" TargetMode="External"/><Relationship Id="rId15" Type="http://schemas.openxmlformats.org/officeDocument/2006/relationships/hyperlink" Target="https://www.archdaily.com/tag/brasilia" TargetMode="External"/><Relationship Id="rId23" Type="http://schemas.openxmlformats.org/officeDocument/2006/relationships/hyperlink" Target="https://www.archdaily.com/tag/oscar-niemeyer" TargetMode="External"/><Relationship Id="rId28" Type="http://schemas.openxmlformats.org/officeDocument/2006/relationships/hyperlink" Target="https://www.archdaily.com/country/portugal" TargetMode="External"/><Relationship Id="rId36" Type="http://schemas.openxmlformats.org/officeDocument/2006/relationships/hyperlink" Target="https://www.archdaily.com/country/france" TargetMode="External"/><Relationship Id="rId10" Type="http://schemas.openxmlformats.org/officeDocument/2006/relationships/hyperlink" Target="https://www.archdaily.com/country/france" TargetMode="External"/><Relationship Id="rId19" Type="http://schemas.openxmlformats.org/officeDocument/2006/relationships/hyperlink" Target="https://www.archdaily.com/tag/brasilia" TargetMode="External"/><Relationship Id="rId31" Type="http://schemas.openxmlformats.org/officeDocument/2006/relationships/hyperlink" Target="https://www.archdaily.com/tag/oscar-niemeyer" TargetMode="External"/><Relationship Id="rId44" Type="http://schemas.openxmlformats.org/officeDocument/2006/relationships/theme" Target="theme/theme1.xml"/><Relationship Id="rId4" Type="http://schemas.openxmlformats.org/officeDocument/2006/relationships/hyperlink" Target="https://www.archdaily.com/tag/paris" TargetMode="External"/><Relationship Id="rId9" Type="http://schemas.openxmlformats.org/officeDocument/2006/relationships/hyperlink" Target="https://www.archdaily.com/tag/paris" TargetMode="External"/><Relationship Id="rId14" Type="http://schemas.openxmlformats.org/officeDocument/2006/relationships/hyperlink" Target="https://www.archdaily.com/773568/ad-classics-national-congress-oscar-niemeyer" TargetMode="External"/><Relationship Id="rId22" Type="http://schemas.openxmlformats.org/officeDocument/2006/relationships/hyperlink" Target="https://www.archdaily.com/tag/exhibition" TargetMode="External"/><Relationship Id="rId27" Type="http://schemas.openxmlformats.org/officeDocument/2006/relationships/hyperlink" Target="https://www.archdaily.com/country/israel" TargetMode="External"/><Relationship Id="rId30" Type="http://schemas.openxmlformats.org/officeDocument/2006/relationships/hyperlink" Target="https://www.archdaily.com/tag/communist-party" TargetMode="External"/><Relationship Id="rId35" Type="http://schemas.openxmlformats.org/officeDocument/2006/relationships/hyperlink" Target="https://www.archdaily.com/tag/oscar-niemeyer" TargetMode="External"/><Relationship Id="rId43" Type="http://schemas.openxmlformats.org/officeDocument/2006/relationships/fontTable" Target="fontTable.xml"/><Relationship Id="rId8" Type="http://schemas.openxmlformats.org/officeDocument/2006/relationships/hyperlink" Target="https://www.archdaily.com/tag/communist-party" TargetMode="External"/><Relationship Id="rId3" Type="http://schemas.openxmlformats.org/officeDocument/2006/relationships/webSettings" Target="webSettings.xml"/><Relationship Id="rId12" Type="http://schemas.openxmlformats.org/officeDocument/2006/relationships/hyperlink" Target="https://www.archdaily.com/119581/ad-classics-united-nations-wallace-k-harrison" TargetMode="External"/><Relationship Id="rId17" Type="http://schemas.openxmlformats.org/officeDocument/2006/relationships/hyperlink" Target="https://www.archdaily.com/tag/exhibition" TargetMode="External"/><Relationship Id="rId25" Type="http://schemas.openxmlformats.org/officeDocument/2006/relationships/hyperlink" Target="https://www.archdaily.com/tag/paris" TargetMode="External"/><Relationship Id="rId33" Type="http://schemas.openxmlformats.org/officeDocument/2006/relationships/hyperlink" Target="https://www.archdaily.com/tag/oscar-niemeyer" TargetMode="External"/><Relationship Id="rId38" Type="http://schemas.openxmlformats.org/officeDocument/2006/relationships/hyperlink" Target="https://www.archdaily.com/tag/oscar-niemeye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1056</Words>
  <Characters>6025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 de Oliveira Rizzo</dc:creator>
  <cp:keywords/>
  <dc:description/>
  <cp:lastModifiedBy>Mateus de Oliveira Rizzo</cp:lastModifiedBy>
  <cp:revision>4</cp:revision>
  <dcterms:created xsi:type="dcterms:W3CDTF">2022-12-16T16:12:00Z</dcterms:created>
  <dcterms:modified xsi:type="dcterms:W3CDTF">2022-12-16T18:09:00Z</dcterms:modified>
</cp:coreProperties>
</file>